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F2" w:rsidRPr="008807F2" w:rsidRDefault="008807F2" w:rsidP="008807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07F2">
        <w:rPr>
          <w:rFonts w:ascii="Times New Roman" w:eastAsia="Calibri" w:hAnsi="Times New Roman" w:cs="Times New Roman"/>
          <w:sz w:val="28"/>
          <w:szCs w:val="28"/>
        </w:rPr>
        <w:t xml:space="preserve">Исполнение плана мероприятий </w:t>
      </w:r>
      <w:r w:rsidRPr="0088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института оценки регулирующего воздействия за 2020 год</w:t>
      </w:r>
    </w:p>
    <w:p w:rsidR="008807F2" w:rsidRPr="008807F2" w:rsidRDefault="008807F2" w:rsidP="008807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5"/>
        <w:gridCol w:w="2693"/>
      </w:tblGrid>
      <w:tr w:rsidR="008807F2" w:rsidRPr="008807F2" w:rsidTr="00F255A5">
        <w:trPr>
          <w:trHeight w:val="654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8807F2" w:rsidRPr="008807F2" w:rsidTr="00F255A5">
        <w:trPr>
          <w:trHeight w:val="260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807F2" w:rsidRPr="008807F2" w:rsidTr="00F255A5">
        <w:trPr>
          <w:trHeight w:val="1884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в районной газете «Наш район» и на сайте муниципального образования Ханты-Мансийский район информации о развитии института оценки регулирующего воздействия в Ханты-Мансийском районе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, в течение года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развитии института оценки регулирующего воздействия на сайте и в газете «Наш район» размещается постоянно</w:t>
            </w:r>
          </w:p>
        </w:tc>
      </w:tr>
      <w:tr w:rsidR="008807F2" w:rsidRPr="008807F2" w:rsidTr="00F255A5">
        <w:trPr>
          <w:trHeight w:val="1218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нормативно-правовые акты по ОРВ Ханты-Мансийского района, с учетом мнения предпринимательского сообщества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Ханты-Мансийского района от 29.12.2020 № 360</w:t>
            </w:r>
          </w:p>
        </w:tc>
      </w:tr>
      <w:tr w:rsidR="008807F2" w:rsidRPr="008807F2" w:rsidTr="00F255A5">
        <w:trPr>
          <w:trHeight w:val="1675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обучающих семинаров, совещаний, круглых столов с предпринимательским сообществом, по вопросам внедрения института оценки регулирующего воздействия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1 раз в полугодие 2020 года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Всего с начала года проведено 14 круглых столов в 14 населенных пунктах района.</w:t>
            </w:r>
          </w:p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07F2" w:rsidRPr="008807F2" w:rsidTr="00F255A5">
        <w:trPr>
          <w:trHeight w:val="279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Наполнение раздела «Оценка регулирующего воздействия» ведется на постоянной основе</w:t>
            </w:r>
          </w:p>
        </w:tc>
      </w:tr>
      <w:tr w:rsidR="008807F2" w:rsidRPr="008807F2" w:rsidTr="00F255A5">
        <w:trPr>
          <w:trHeight w:val="279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, в течение года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КЭП 07-Исх.-946 от 15.04.2020, КЭП исх.07-Исх-1827 от 15.07.2020, КЭП 07-Исх.-2771 от 15.10.2020, КЭП 07-Исх-114 от 20.01.2021. </w:t>
            </w:r>
          </w:p>
        </w:tc>
      </w:tr>
      <w:tr w:rsidR="008807F2" w:rsidRPr="008807F2" w:rsidTr="00F255A5">
        <w:trPr>
          <w:trHeight w:val="279"/>
        </w:trPr>
        <w:tc>
          <w:tcPr>
            <w:tcW w:w="567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8807F2" w:rsidRPr="008807F2" w:rsidRDefault="008807F2" w:rsidP="008807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плана проведения экспертизы и ОФВ нормативных правовых актов, затрагивающих вопросы осуществления предпринимательской и инвестиционной деятельности на 2021 год</w:t>
            </w:r>
          </w:p>
        </w:tc>
        <w:tc>
          <w:tcPr>
            <w:tcW w:w="1985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  <w:proofErr w:type="gramEnd"/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693" w:type="dxa"/>
          </w:tcPr>
          <w:p w:rsidR="008807F2" w:rsidRPr="008807F2" w:rsidRDefault="008807F2" w:rsidP="00880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7F2">
              <w:rPr>
                <w:rFonts w:ascii="Times New Roman" w:eastAsia="Calibri" w:hAnsi="Times New Roman" w:cs="Times New Roman"/>
                <w:sz w:val="26"/>
                <w:szCs w:val="26"/>
              </w:rPr>
              <w:t>Распоряжение администрации Ханты-Мансийского района от 21.12.2020 №1385-р</w:t>
            </w:r>
          </w:p>
        </w:tc>
      </w:tr>
    </w:tbl>
    <w:p w:rsidR="008278DF" w:rsidRDefault="008807F2">
      <w:bookmarkStart w:id="0" w:name="_GoBack"/>
      <w:bookmarkEnd w:id="0"/>
    </w:p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2"/>
    <w:rsid w:val="008807F2"/>
    <w:rsid w:val="00970F02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8A2E-E1F1-4E26-8D2C-D818EBA8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2021-01-29T10:11:00Z</dcterms:created>
  <dcterms:modified xsi:type="dcterms:W3CDTF">2021-01-29T10:11:00Z</dcterms:modified>
</cp:coreProperties>
</file>